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  <w:jc w:val="center"/>
      </w:pPr>
      <w:r>
        <w:rPr>
          <w:rFonts w:ascii="Arial" w:cs="Arial" w:eastAsia="Arial" w:hAnsi="Arial"/>
          <w:b/>
          <w:bCs/>
          <w:color w:val="15233A"/>
          <w:sz w:val="22"/>
          <w:szCs w:val="22"/>
        </w:rPr>
        <w:t xml:space="preserve">MUNICIPALIDAD DISTRITAL DE SAN EJEMPLO</w:t>
      </w:r>
    </w:p>
    <w:p>
      <w:pPr>
        <w:pBdr>
          <w:bottom w:val="single" w:color="A87C2E" w:sz="10" w:space="6"/>
        </w:pBdr>
        <w:spacing w:after="160"/>
        <w:jc w:val="center"/>
      </w:pPr>
      <w:r>
        <w:rPr>
          <w:rFonts w:ascii="Arial" w:cs="Arial" w:eastAsia="Arial" w:hAnsi="Arial"/>
          <w:color w:val="55657C"/>
          <w:sz w:val="17"/>
          <w:szCs w:val="17"/>
        </w:rPr>
        <w:t xml:space="preserve">Transferencia de Gestión 2026–2027 · Ley N.° 30204, modificada por la Ley N.° 31771</w:t>
      </w:r>
    </w:p>
    <w:p>
      <w:pPr>
        <w:spacing w:after="120"/>
      </w:pPr>
      <w:r>
        <w:rPr>
          <w:rFonts w:ascii="Arial" w:cs="Arial" w:eastAsia="Arial" w:hAnsi="Arial"/>
          <w:i/>
          <w:iCs/>
          <w:color w:val="55657C"/>
          <w:sz w:val="16"/>
          <w:szCs w:val="16"/>
        </w:rPr>
        <w:t xml:space="preserve">EJEMPLO LLENADO con datos ficticios de una municipalidad imaginaria. Para su entidad, use la plantilla. Sirve para entregar formalmente la información a la Comisión de Transferencia.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00"/>
        <w:gridCol w:w="7438"/>
      </w:tblGrid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OFICIO N.°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041-2026-MDSE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Lugar y fecha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San Ejemplo, 13 de noviembre de 2026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Señores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before="40"/>
            </w:pPr>
            <w:r>
              <w:rPr>
                <w:rFonts w:ascii="Arial" w:cs="Arial" w:eastAsia="Arial" w:hAnsi="Arial"/>
                <w:b/>
                <w:bCs/>
                <w:sz w:val="17"/>
                <w:szCs w:val="17"/>
              </w:rPr>
              <w:t xml:space="preserve">Integrantes de la Comisión de Transferencia de Gestión</w:t>
            </w: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br/>
              <w:t xml:space="preserve">la Municipalidad Distrital de San Ejemplo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Asunto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Remisión de la información para la transferencia de gestión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Referencia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Acta de instalación de la Comisión de fecha 29/10/2026 · Ley N.° 30204, modificada por la Ley N.° 31771</w:t>
            </w:r>
          </w:p>
        </w:tc>
      </w:tr>
    </w:tbl>
    <w:p>
      <w:pPr>
        <w:spacing w:after="80"/>
      </w:pP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De mi consideración: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En mi calidad de presidente de la Comisión de Transferencia de Gestión, remito la información preparada por las unidades orgánicas de la Municipalidad Distrital de San Ejemplo, en formato digital, conforme a lo acordado en la sesión de instalación. El detalle es el siguiente: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5738"/>
        <w:gridCol w:w="1500"/>
        <w:gridCol w:w="15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Cód.</w:t>
            </w:r>
          </w:p>
        </w:tc>
        <w:tc>
          <w:tcPr>
            <w:tcW w:type="dxa" w:w="5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Categoría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Entregables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Archivos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</w:t>
            </w:r>
          </w:p>
        </w:tc>
        <w:tc>
          <w:tcPr>
            <w:tcW w:type="dxa" w:w="5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Información institucional y de gestión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8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14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</w:t>
            </w:r>
          </w:p>
        </w:tc>
        <w:tc>
          <w:tcPr>
            <w:tcW w:type="dxa" w:w="5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Presupuesto, finanzas e ingresos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8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22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</w:t>
            </w:r>
          </w:p>
        </w:tc>
        <w:tc>
          <w:tcPr>
            <w:tcW w:type="dxa" w:w="5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Bienes, inmuebles y almacenes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7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18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</w:t>
            </w:r>
          </w:p>
        </w:tc>
        <w:tc>
          <w:tcPr>
            <w:tcW w:type="dxa" w:w="5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Contratos, obras, inversiones y servicios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8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31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E</w:t>
            </w:r>
          </w:p>
        </w:tc>
        <w:tc>
          <w:tcPr>
            <w:tcW w:type="dxa" w:w="5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Personal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5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12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</w:t>
            </w:r>
          </w:p>
        </w:tc>
        <w:tc>
          <w:tcPr>
            <w:tcW w:type="dxa" w:w="5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Archivo y asuntos legales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4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9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</w:t>
            </w:r>
          </w:p>
        </w:tc>
        <w:tc>
          <w:tcPr>
            <w:tcW w:type="dxa" w:w="5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Sistemas, accesos y tecnología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6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8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/>
            </w:r>
          </w:p>
        </w:tc>
        <w:tc>
          <w:tcPr>
            <w:tcW w:type="dxa" w:w="57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Total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46</w:t>
            </w:r>
          </w:p>
        </w:tc>
        <w:tc>
          <w:tcPr>
            <w:tcW w:type="dxa" w:w="15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114</w:t>
            </w:r>
          </w:p>
        </w:tc>
      </w:tr>
    </w:tbl>
    <w:p>
      <w:pPr>
        <w:spacing w:after="80"/>
      </w:pPr>
    </w:p>
    <w:p>
      <w:pPr>
        <w:spacing w:after="100" w:line="264"/>
        <w:jc w:val="both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Medio de entrega: </w:t>
      </w:r>
      <w:r>
        <w:rPr>
          <w:rFonts w:ascii="Arial" w:cs="Arial" w:eastAsia="Arial" w:hAnsi="Arial"/>
          <w:sz w:val="20"/>
          <w:szCs w:val="20"/>
        </w:rPr>
        <w:t xml:space="preserve">carpeta digital compartida, con el nombre MDSE_TRANSFERENCIA_2026.</w:t>
      </w:r>
    </w:p>
    <w:p>
      <w:pPr>
        <w:spacing w:after="100" w:line="264"/>
        <w:jc w:val="both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Pendientes: </w:t>
      </w:r>
      <w:r>
        <w:rPr>
          <w:rFonts w:ascii="Arial" w:cs="Arial" w:eastAsia="Arial" w:hAnsi="Arial"/>
          <w:sz w:val="20"/>
          <w:szCs w:val="20"/>
        </w:rPr>
        <w:t xml:space="preserve">los entregables D-03 y F-02 se remitirán a más tardar el 20 de noviembre de 2026, por la actualización de la liquidación de dos obras.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Quedo a disposición de la Comisión para cualquier aclaración.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Atentamente,</w:t>
      </w:r>
    </w:p>
    <w:p>
      <w:pPr>
        <w:spacing w:after="260"/>
      </w:pPr>
    </w:p>
    <w:p>
      <w:pPr>
        <w:spacing w:after="0"/>
        <w:jc w:val="center"/>
      </w:pPr>
      <w:r>
        <w:rPr>
          <w:rFonts w:ascii="Arial" w:cs="Arial" w:eastAsia="Arial" w:hAnsi="Arial"/>
          <w:sz w:val="20"/>
          <w:szCs w:val="20"/>
        </w:rPr>
        <w:t xml:space="preserve">_____________________________________________</w:t>
      </w:r>
    </w:p>
    <w:p>
      <w:pPr>
        <w:spacing w:after="0"/>
        <w:jc w:val="center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JUAN PÉREZ QUISPE</w:t>
      </w:r>
    </w:p>
    <w:p>
      <w:pPr>
        <w:spacing w:after="0"/>
        <w:jc w:val="center"/>
      </w:pPr>
      <w:r>
        <w:rPr>
          <w:rFonts w:ascii="Arial" w:cs="Arial" w:eastAsia="Arial" w:hAnsi="Arial"/>
          <w:sz w:val="20"/>
          <w:szCs w:val="20"/>
        </w:rPr>
        <w:t xml:space="preserve">Alcalde · Presidente de la Comisión de Transferencia</w:t>
      </w:r>
    </w:p>
    <w:p>
      <w:pPr>
        <w:spacing w:after="160"/>
      </w:pPr>
    </w:p>
    <w:p>
      <w:pPr>
        <w:spacing w:after="0"/>
        <w:jc w:val="both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Con copia: </w:t>
      </w:r>
      <w:r>
        <w:rPr>
          <w:rFonts w:ascii="Arial" w:cs="Arial" w:eastAsia="Arial" w:hAnsi="Arial"/>
          <w:sz w:val="20"/>
          <w:szCs w:val="20"/>
        </w:rPr>
        <w:t xml:space="preserve">Órgano de Control Institucional (OCI).</w:t>
      </w:r>
    </w:p>
    <w:sectPr>
      <w:footerReference w:type="default" r:id="rId7"/>
      <w:pgSz w:w="11906" w:h="16838" w:orient="portrait"/>
      <w:pgMar w:top="1000" w:right="1134" w:bottom="100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D3DAE3" w:sz="4" w:space="4"/>
      </w:pBdr>
      <w:jc w:val="center"/>
    </w:pPr>
    <w:r>
      <w:rPr>
        <w:rFonts w:ascii="Arial" w:cs="Arial" w:eastAsia="Arial" w:hAnsi="Arial"/>
        <w:color w:val="55657C"/>
        <w:sz w:val="14"/>
        <w:szCs w:val="14"/>
      </w:rPr>
      <w:t xml:space="preserve">Kit de Entrega de Gestión 2026 · Oficio de remisión · NÚCLEO · nucleo@miespaciodigital.net · Página </w:t>
    </w:r>
    <w:r>
      <w:rPr>
        <w:rFonts w:ascii="Arial" w:cs="Arial" w:eastAsia="Arial" w:hAnsi="Arial"/>
        <w:color w:val="55657C"/>
        <w:sz w:val="14"/>
        <w:szCs w:val="14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00" w:hanging="24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abstractNum w:abstractNumId="4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abstractNum w:abstractNumId="5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outlineLvl w:val="0"/>
    </w:pPr>
    <w:rPr>
      <w:rFonts w:ascii="Arial" w:cs="Arial" w:eastAsia="Arial" w:hAnsi="Arial"/>
      <w:b/>
      <w:bCs/>
      <w:color w:val="15233A"/>
      <w:sz w:val="26"/>
      <w:szCs w:val="26"/>
    </w:rPr>
  </w:style>
  <w:style w:type="paragraph" w:styleId="Heading2">
    <w:name w:val="Heading 2"/>
    <w:basedOn w:val="Normal"/>
    <w:next w:val="Normal"/>
    <w:qFormat/>
    <w:pPr>
      <w:outlineLvl w:val="1"/>
    </w:pPr>
    <w:rPr>
      <w:rFonts w:ascii="Arial" w:cs="Arial" w:eastAsia="Arial" w:hAnsi="Arial"/>
      <w:b/>
      <w:bCs/>
      <w:color w:val="0B6E78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 de Entrega de Gestión 2026 · Oficio de remisión</dc:title>
  <dc:creator>Ing. Santos Jaimes Serkovic · NÚCLEO</dc:creator>
  <cp:lastModifiedBy>Un-named</cp:lastModifiedBy>
  <cp:revision>1</cp:revision>
  <dcterms:created xsi:type="dcterms:W3CDTF">2026-10-01T12:47:06.169Z</dcterms:created>
  <dcterms:modified xsi:type="dcterms:W3CDTF">2026-10-01T12:47:06.169Z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