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center"/>
      </w:pPr>
      <w:r>
        <w:rPr>
          <w:rFonts w:ascii="Arial" w:cs="Arial" w:eastAsia="Arial" w:hAnsi="Arial"/>
          <w:b/>
          <w:bCs/>
          <w:color w:val="15233A"/>
          <w:sz w:val="22"/>
          <w:szCs w:val="22"/>
        </w:rPr>
        <w:t xml:space="preserve">MUNICIPALIDAD DISTRITAL DE SAN EJEMPLO</w:t>
      </w:r>
    </w:p>
    <w:p>
      <w:pPr>
        <w:pBdr>
          <w:bottom w:val="single" w:color="A87C2E" w:sz="10" w:space="6"/>
        </w:pBdr>
        <w:spacing w:after="160"/>
        <w:jc w:val="center"/>
      </w:pPr>
      <w:r>
        <w:rPr>
          <w:rFonts w:ascii="Arial" w:cs="Arial" w:eastAsia="Arial" w:hAnsi="Arial"/>
          <w:color w:val="55657C"/>
          <w:sz w:val="17"/>
          <w:szCs w:val="17"/>
        </w:rPr>
        <w:t xml:space="preserve">Transferencia de Gestión 2026–2027 · Ley N.° 30204, modificada por la Ley N.° 31771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657C"/>
          <w:sz w:val="16"/>
          <w:szCs w:val="16"/>
        </w:rPr>
        <w:t xml:space="preserve">EJEMPLO LLENADO con datos ficticios de una municipalidad imaginaria. Para su entidad, use la plantilla. La convocatoria debe hacerse dentro de los 5 días hábiles siguientes a la proclamación de resultados (Ley N.° 30204, art. 4, modificado por la Ley N.° 31771).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7438"/>
      </w:tblGrid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OFICIO N.°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032-2026-MDSE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Lugar y fecha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San Ejemplo, 26 de octubre de 2026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Señora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before="40"/>
            </w:pPr>
            <w:r>
              <w:rPr>
                <w:rFonts w:ascii="Arial" w:cs="Arial" w:eastAsia="Arial" w:hAnsi="Arial"/>
                <w:b/>
                <w:bCs/>
                <w:sz w:val="17"/>
                <w:szCs w:val="17"/>
              </w:rPr>
              <w:t xml:space="preserve">ROSA HUAMÁN TORRES</w:t>
            </w: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br/>
              <w:t xml:space="preserve">Alcaldesa electa de la Municipalidad Distrital de San Ejemplo para el período 2027–2030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Asunto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Convocatoria a la instalación de la Comisión de Transferencia de Gestión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Referencia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Ley N.° 30204, modificada por la Ley N.° 31771 · Resolución de proclamación del Jurado Electoral Especial de Provincia Modelo, de fecha 22/10/2026</w:t>
            </w:r>
          </w:p>
        </w:tc>
      </w:tr>
    </w:tbl>
    <w:p>
      <w:pPr>
        <w:spacing w:after="80"/>
      </w:pP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De mi consideración: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Me dirijo a usted para saludarla y felicitarla por su elección. En cumplimiento del artículo 4 de la Ley N.° 30204, modificado por la Ley N.° 31771, la convoco a la sesión de instalación de la Comisión de Transferencia de Gestión de la Municipalidad Distrital de San Ejemplo, que se realizará: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7438"/>
      </w:tblGrid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Fecha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29 de octubre de 2026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Hora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10:00 horas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Lugar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Sala de Sesiones del Palacio Municipal, Plaza de Armas s/n</w:t>
            </w:r>
          </w:p>
        </w:tc>
      </w:tr>
    </w:tbl>
    <w:p>
      <w:pPr>
        <w:spacing w:after="80"/>
      </w:pP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De acuerdo con el artículo 5 de la misma ley, le agradeceré designar a sus dos representantes ante la Comisión y comunicarnos sus nombres antes de la sesión. Por nuestra parte, integrarán la Comisión Luis Gómez Salas, gerente municipal, y Carmen Vargas Ríos, jefa de Planeamiento y Presupuesto.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Para facilitar su trabajo, la entidad pondrá a disposición de la Comisión la información de los entregables preparados, en formato digital.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Hago propicia la ocasión para expresarle las muestras de mi especial consideración.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Atentamente,</w:t>
      </w:r>
    </w:p>
    <w:p>
      <w:pPr>
        <w:spacing w:after="260"/>
      </w:pP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_____________________________________________</w:t>
      </w:r>
    </w:p>
    <w:p>
      <w:pPr>
        <w:spacing w:after="0"/>
        <w:jc w:val="center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JUAN PÉREZ QUISPE</w:t>
      </w: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Alcalde · Presidente de la Comisión de Transferencia</w:t>
      </w:r>
    </w:p>
    <w:p>
      <w:pPr>
        <w:spacing w:after="160"/>
      </w:pPr>
    </w:p>
    <w:p>
      <w:pPr>
        <w:spacing w:after="0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Con copia: </w:t>
      </w:r>
      <w:r>
        <w:rPr>
          <w:rFonts w:ascii="Arial" w:cs="Arial" w:eastAsia="Arial" w:hAnsi="Arial"/>
          <w:sz w:val="20"/>
          <w:szCs w:val="20"/>
        </w:rPr>
        <w:t xml:space="preserve">Órgano de Control Institucional (OCI).</w:t>
      </w:r>
    </w:p>
    <w:sectPr>
      <w:footerReference w:type="default" r:id="rId7"/>
      <w:pgSz w:w="11906" w:h="16838" w:orient="portrait"/>
      <w:pgMar w:top="1000" w:right="1134" w:bottom="100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3DAE3" w:sz="4" w:space="4"/>
      </w:pBdr>
      <w:jc w:val="center"/>
    </w:pPr>
    <w:r>
      <w:rPr>
        <w:rFonts w:ascii="Arial" w:cs="Arial" w:eastAsia="Arial" w:hAnsi="Arial"/>
        <w:color w:val="55657C"/>
        <w:sz w:val="14"/>
        <w:szCs w:val="14"/>
      </w:rPr>
      <w:t xml:space="preserve">Kit de Entrega de Gestión 2026 · Oficio de convocatoria · NÚCLEO · nucleo@miespaciodigital.net · Página </w:t>
    </w:r>
    <w:r>
      <w:rPr>
        <w:rFonts w:ascii="Arial" w:cs="Arial" w:eastAsia="Arial" w:hAnsi="Arial"/>
        <w:color w:val="55657C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4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4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5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Arial" w:cs="Arial" w:eastAsia="Arial" w:hAnsi="Arial"/>
      <w:b/>
      <w:bCs/>
      <w:color w:val="15233A"/>
      <w:sz w:val="26"/>
      <w:szCs w:val="26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Arial" w:cs="Arial" w:eastAsia="Arial" w:hAnsi="Arial"/>
      <w:b/>
      <w:bCs/>
      <w:color w:val="0B6E78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 de Entrega de Gestión 2026 · Oficio de convocatoria</dc:title>
  <dc:creator>Ing. Santos Jaimes Serkovic · NÚCLEO</dc:creator>
  <cp:lastModifiedBy>Un-named</cp:lastModifiedBy>
  <cp:revision>1</cp:revision>
  <dcterms:created xsi:type="dcterms:W3CDTF">2026-10-01T12:47:06.158Z</dcterms:created>
  <dcterms:modified xsi:type="dcterms:W3CDTF">2026-10-01T12:47:06.158Z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