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/>
        <w:jc w:val="center"/>
      </w:pPr>
      <w:r>
        <w:rPr>
          <w:rFonts w:ascii="Arial" w:cs="Arial" w:eastAsia="Arial" w:hAnsi="Arial"/>
          <w:b/>
          <w:bCs/>
          <w:color w:val="15233A"/>
          <w:sz w:val="22"/>
          <w:szCs w:val="22"/>
        </w:rPr>
        <w:t xml:space="preserve">MUNICIPALIDAD DISTRITAL DE SAN EJEMPLO</w:t>
      </w:r>
    </w:p>
    <w:p>
      <w:pPr>
        <w:pBdr>
          <w:bottom w:val="single" w:color="A87C2E" w:sz="10" w:space="6"/>
        </w:pBdr>
        <w:spacing w:after="160"/>
        <w:jc w:val="center"/>
      </w:pPr>
      <w:r>
        <w:rPr>
          <w:rFonts w:ascii="Arial" w:cs="Arial" w:eastAsia="Arial" w:hAnsi="Arial"/>
          <w:color w:val="55657C"/>
          <w:sz w:val="17"/>
          <w:szCs w:val="17"/>
        </w:rPr>
        <w:t xml:space="preserve">Comisión de Transferencia de Gestión 2026–2027 · Ley N.° 30204, modificada por la Ley N.° 31771</w:t>
      </w:r>
    </w:p>
    <w:p>
      <w:pPr>
        <w:spacing w:after="120"/>
      </w:pPr>
      <w:r>
        <w:rPr>
          <w:rFonts w:ascii="Arial" w:cs="Arial" w:eastAsia="Arial" w:hAnsi="Arial"/>
          <w:i/>
          <w:iCs/>
          <w:color w:val="55657C"/>
          <w:sz w:val="16"/>
          <w:szCs w:val="16"/>
        </w:rPr>
        <w:t xml:space="preserve">EJEMPLO LLENADO con datos ficticios de una municipalidad imaginaria. Para su entidad, use la plantilla.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2200"/>
        <w:gridCol w:w="7438"/>
      </w:tblGrid>
      <w:tr>
        <w:trPr>
          <w:cantSplit/>
          <w:tblHeader w:val="false"/>
        </w:trPr>
        <w:tc>
          <w:tcPr>
            <w:tcW w:type="dxa" w:w="22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OFICIO N.°</w:t>
            </w:r>
          </w:p>
        </w:tc>
        <w:tc>
          <w:tcPr>
            <w:tcW w:type="dxa" w:w="74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001-2026-AE-MDSE</w:t>
            </w:r>
          </w:p>
        </w:tc>
      </w:tr>
      <w:tr>
        <w:trPr>
          <w:cantSplit/>
          <w:tblHeader w:val="false"/>
        </w:trPr>
        <w:tc>
          <w:tcPr>
            <w:tcW w:type="dxa" w:w="22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Lugar y fecha</w:t>
            </w:r>
          </w:p>
        </w:tc>
        <w:tc>
          <w:tcPr>
            <w:tcW w:type="dxa" w:w="74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San Ejemplo, 30 de octubre de 2026</w:t>
            </w:r>
          </w:p>
        </w:tc>
      </w:tr>
      <w:tr>
        <w:trPr>
          <w:cantSplit/>
          <w:tblHeader w:val="false"/>
        </w:trPr>
        <w:tc>
          <w:tcPr>
            <w:tcW w:type="dxa" w:w="22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Señor</w:t>
            </w:r>
          </w:p>
        </w:tc>
        <w:tc>
          <w:tcPr>
            <w:tcW w:type="dxa" w:w="74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before="40"/>
            </w:pPr>
            <w:r>
              <w:rPr>
                <w:rFonts w:ascii="Arial" w:cs="Arial" w:eastAsia="Arial" w:hAnsi="Arial"/>
                <w:b/>
                <w:bCs/>
                <w:sz w:val="17"/>
                <w:szCs w:val="17"/>
              </w:rPr>
              <w:t xml:space="preserve">JUAN PÉREZ QUISPE</w:t>
            </w: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br/>
              <w:t xml:space="preserve">Alcalde de la Municipalidad Distrital de San Ejemplo</w:t>
            </w: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br/>
              <w:t xml:space="preserve">Presidente de la Comisión de Transferencia de Gestión</w:t>
            </w:r>
          </w:p>
        </w:tc>
      </w:tr>
      <w:tr>
        <w:trPr>
          <w:cantSplit/>
          <w:tblHeader w:val="false"/>
        </w:trPr>
        <w:tc>
          <w:tcPr>
            <w:tcW w:type="dxa" w:w="22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Asunto</w:t>
            </w:r>
          </w:p>
        </w:tc>
        <w:tc>
          <w:tcPr>
            <w:tcW w:type="dxa" w:w="74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Solicitud de información para el proceso de transferencia de gestión</w:t>
            </w:r>
          </w:p>
        </w:tc>
      </w:tr>
      <w:tr>
        <w:trPr>
          <w:cantSplit/>
          <w:tblHeader w:val="false"/>
        </w:trPr>
        <w:tc>
          <w:tcPr>
            <w:tcW w:type="dxa" w:w="22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Referencia</w:t>
            </w:r>
          </w:p>
        </w:tc>
        <w:tc>
          <w:tcPr>
            <w:tcW w:type="dxa" w:w="74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Ley N.° 30204, modificada por la Ley N.° 31771 · Directiva N.° 016-2022-CG/PREVI de la Contraloría General de la República · Acta de instalación de la Comisión de fecha 29/10/2026</w:t>
            </w:r>
          </w:p>
        </w:tc>
      </w:tr>
    </w:tbl>
    <w:p>
      <w:pPr>
        <w:spacing w:after="60"/>
      </w:pPr>
    </w:p>
    <w:p>
      <w:pPr>
        <w:spacing w:after="10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De mi consideración:</w:t>
      </w:r>
    </w:p>
    <w:p>
      <w:pPr>
        <w:spacing w:after="10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Me dirijo a usted, en mi calidad de alcaldesa electa para el período 2027–2030 e integrante de la Comisión de Transferencia de Gestión instalada el 29 de octubre de 2026, para solicitarle la información que se detalla en el anexo de este oficio, a fin de que la Comisión pueda revisarla y verificarla conforme a la Ley N.° 30204, modificada por la Ley N.° 31771, y a la normativa de la Contraloría General de la República.</w:t>
      </w:r>
    </w:p>
    <w:p>
      <w:pPr>
        <w:spacing w:after="10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Son 46 entregables agrupados en siete categorías: A. Información institucional y de gestión (8), B. Presupuesto, finanzas e ingresos (8), C. Bienes, inmuebles y almacenes (7), D. Contratos, obras, inversiones y servicios (8), E. Personal (5), F. Archivo y asuntos legales (4) y G. Sistemas, accesos y tecnología (6).</w:t>
      </w:r>
    </w:p>
    <w:p>
      <w:pPr>
        <w:spacing w:after="100" w:line="264"/>
        <w:jc w:val="both"/>
      </w:pPr>
      <w:r>
        <w:rPr>
          <w:rFonts w:ascii="Arial" w:cs="Arial" w:eastAsia="Arial" w:hAnsi="Arial"/>
          <w:b/>
          <w:bCs/>
          <w:sz w:val="20"/>
          <w:szCs w:val="20"/>
        </w:rPr>
        <w:t xml:space="preserve">Condiciones de entrega que proponemos:</w:t>
      </w:r>
    </w:p>
    <w:p>
      <w:pPr>
        <w:pStyle w:val="ListParagraph"/>
        <w:numPr>
          <w:ilvl w:val="0"/>
          <w:numId w:val="2"/>
        </w:numPr>
        <w:spacing w:after="60" w:line="252"/>
      </w:pPr>
      <w:r>
        <w:rPr>
          <w:rFonts w:ascii="Arial" w:cs="Arial" w:eastAsia="Arial" w:hAnsi="Arial"/>
          <w:sz w:val="20"/>
          <w:szCs w:val="20"/>
        </w:rPr>
        <w:t xml:space="preserve">Entregar cada documento en formato digital (PDF con texto buscable y, cuando contenga datos, también en Excel), con el nombre: MDSE_[CÓDIGO]_[DESCRIPCIÓN]_[AAAAMMDD].pdf.</w:t>
      </w:r>
    </w:p>
    <w:p>
      <w:pPr>
        <w:pStyle w:val="ListParagraph"/>
        <w:numPr>
          <w:ilvl w:val="0"/>
          <w:numId w:val="2"/>
        </w:numPr>
        <w:spacing w:after="60" w:line="252"/>
      </w:pPr>
      <w:r>
        <w:rPr>
          <w:rFonts w:ascii="Arial" w:cs="Arial" w:eastAsia="Arial" w:hAnsi="Arial"/>
          <w:sz w:val="20"/>
          <w:szCs w:val="20"/>
        </w:rPr>
        <w:t xml:space="preserve">Los reportes presupuestales (categoría B) deben provenir del SIAF y llevar la firma del funcionario responsable.</w:t>
      </w:r>
    </w:p>
    <w:p>
      <w:pPr>
        <w:pStyle w:val="ListParagraph"/>
        <w:numPr>
          <w:ilvl w:val="0"/>
          <w:numId w:val="2"/>
        </w:numPr>
        <w:spacing w:after="60" w:line="252"/>
      </w:pPr>
      <w:r>
        <w:rPr>
          <w:rFonts w:ascii="Arial" w:cs="Arial" w:eastAsia="Arial" w:hAnsi="Arial"/>
          <w:sz w:val="20"/>
          <w:szCs w:val="20"/>
        </w:rPr>
        <w:t xml:space="preserve">Los inventarios (categoría C) deben indicar código o serie, estado físico y ubicación de cada bien.</w:t>
      </w:r>
    </w:p>
    <w:p>
      <w:pPr>
        <w:pStyle w:val="ListParagraph"/>
        <w:numPr>
          <w:ilvl w:val="0"/>
          <w:numId w:val="2"/>
        </w:numPr>
        <w:spacing w:after="60" w:line="252"/>
      </w:pPr>
      <w:r>
        <w:rPr>
          <w:rFonts w:ascii="Arial" w:cs="Arial" w:eastAsia="Arial" w:hAnsi="Arial"/>
          <w:sz w:val="20"/>
          <w:szCs w:val="20"/>
        </w:rPr>
        <w:t xml:space="preserve">La relación de usuarios y accesos a sistemas (categoría G) debe estar firmada por el responsable de tecnologías de la información.</w:t>
      </w:r>
    </w:p>
    <w:p>
      <w:pPr>
        <w:pStyle w:val="ListParagraph"/>
        <w:numPr>
          <w:ilvl w:val="0"/>
          <w:numId w:val="2"/>
        </w:numPr>
        <w:spacing w:after="60" w:line="252"/>
      </w:pPr>
      <w:r>
        <w:rPr>
          <w:rFonts w:ascii="Arial" w:cs="Arial" w:eastAsia="Arial" w:hAnsi="Arial"/>
          <w:sz w:val="20"/>
          <w:szCs w:val="20"/>
        </w:rPr>
        <w:t xml:space="preserve">Si algún entregable llega incompleto, la Comisión lo observará por escrito y propondrá un plazo para completarlo.</w:t>
      </w:r>
    </w:p>
    <w:p>
      <w:pPr>
        <w:spacing w:after="100" w:line="264"/>
        <w:jc w:val="both"/>
      </w:pPr>
      <w:r>
        <w:rPr>
          <w:rFonts w:ascii="Arial" w:cs="Arial" w:eastAsia="Arial" w:hAnsi="Arial"/>
          <w:b/>
          <w:bCs/>
          <w:sz w:val="20"/>
          <w:szCs w:val="20"/>
        </w:rPr>
        <w:t xml:space="preserve">Plazo propuesto: </w:t>
      </w:r>
      <w:r>
        <w:rPr>
          <w:rFonts w:ascii="Arial" w:cs="Arial" w:eastAsia="Arial" w:hAnsi="Arial"/>
          <w:sz w:val="20"/>
          <w:szCs w:val="20"/>
        </w:rPr>
        <w:t xml:space="preserve">13 de noviembre de 2026, de modo que la Comisión cuente con tiempo para la verificación antes de la firma del acta de transferencia, que vence a más tardar el quinto día hábil de la nueva gestión.</w:t>
      </w:r>
    </w:p>
    <w:p>
      <w:pPr>
        <w:spacing w:after="10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Agradezco anticipadamente su colaboración y le expreso las muestras de mi especial consideración.</w:t>
      </w:r>
    </w:p>
    <w:p>
      <w:pPr>
        <w:spacing w:after="100" w:line="264"/>
        <w:jc w:val="both"/>
      </w:pPr>
      <w:r>
        <w:rPr>
          <w:rFonts w:ascii="Arial" w:cs="Arial" w:eastAsia="Arial" w:hAnsi="Arial"/>
          <w:sz w:val="20"/>
          <w:szCs w:val="20"/>
        </w:rPr>
        <w:t xml:space="preserve">Atentamente,</w:t>
      </w:r>
    </w:p>
    <w:p>
      <w:pPr>
        <w:spacing w:after="260"/>
      </w:pPr>
    </w:p>
    <w:p>
      <w:pPr>
        <w:spacing w:after="0"/>
        <w:jc w:val="center"/>
      </w:pPr>
      <w:r>
        <w:rPr>
          <w:rFonts w:ascii="Arial" w:cs="Arial" w:eastAsia="Arial" w:hAnsi="Arial"/>
          <w:sz w:val="20"/>
          <w:szCs w:val="20"/>
        </w:rPr>
        <w:t xml:space="preserve">_____________________________________________</w:t>
      </w:r>
    </w:p>
    <w:p>
      <w:pPr>
        <w:spacing w:after="0"/>
        <w:jc w:val="center"/>
      </w:pPr>
      <w:r>
        <w:rPr>
          <w:rFonts w:ascii="Arial" w:cs="Arial" w:eastAsia="Arial" w:hAnsi="Arial"/>
          <w:b/>
          <w:bCs/>
          <w:sz w:val="20"/>
          <w:szCs w:val="20"/>
        </w:rPr>
        <w:t xml:space="preserve">ROSA HUAMÁN TORRES</w:t>
      </w:r>
    </w:p>
    <w:p>
      <w:pPr>
        <w:spacing w:after="0"/>
        <w:jc w:val="center"/>
      </w:pPr>
      <w:r>
        <w:rPr>
          <w:rFonts w:ascii="Arial" w:cs="Arial" w:eastAsia="Arial" w:hAnsi="Arial"/>
          <w:sz w:val="20"/>
          <w:szCs w:val="20"/>
        </w:rPr>
        <w:t xml:space="preserve">Alcaldesa electa · Integrante de la Comisión de Transferencia</w:t>
      </w:r>
    </w:p>
    <w:p>
      <w:pPr>
        <w:spacing w:after="0"/>
        <w:jc w:val="center"/>
      </w:pPr>
      <w:r>
        <w:rPr>
          <w:rFonts w:ascii="Arial" w:cs="Arial" w:eastAsia="Arial" w:hAnsi="Arial"/>
          <w:sz w:val="20"/>
          <w:szCs w:val="20"/>
        </w:rPr>
        <w:t xml:space="preserve">DNI N.° 00000000</w:t>
      </w:r>
    </w:p>
    <w:p>
      <w:pPr>
        <w:spacing w:after="200"/>
      </w:pPr>
    </w:p>
    <w:p>
      <w:pPr>
        <w:spacing w:after="0"/>
        <w:jc w:val="both"/>
      </w:pPr>
      <w:r>
        <w:rPr>
          <w:rFonts w:ascii="Arial" w:cs="Arial" w:eastAsia="Arial" w:hAnsi="Arial"/>
          <w:b/>
          <w:bCs/>
          <w:sz w:val="20"/>
          <w:szCs w:val="20"/>
        </w:rPr>
        <w:t xml:space="preserve">Con copia: </w:t>
      </w:r>
      <w:r>
        <w:rPr>
          <w:rFonts w:ascii="Arial" w:cs="Arial" w:eastAsia="Arial" w:hAnsi="Arial"/>
          <w:sz w:val="20"/>
          <w:szCs w:val="20"/>
        </w:rPr>
        <w:t xml:space="preserve">Órgano de Control Institucional (OCI) · Archivo de la Comisión de Transferencia.</w:t>
      </w:r>
    </w:p>
    <w:p>
      <w:r>
        <w:br w:type="page"/>
      </w:r>
    </w:p>
    <w:p>
      <w:pPr>
        <w:spacing w:after="160"/>
        <w:jc w:val="center"/>
      </w:pPr>
      <w:r>
        <w:rPr>
          <w:rFonts w:ascii="Arial" w:cs="Arial" w:eastAsia="Arial" w:hAnsi="Arial"/>
          <w:b/>
          <w:bCs/>
          <w:color w:val="15233A"/>
          <w:sz w:val="24"/>
          <w:szCs w:val="24"/>
        </w:rPr>
        <w:t xml:space="preserve">ANEXO · Relación de los 46 entregables solicitados</w:t>
      </w:r>
    </w:p>
    <w:p>
      <w:pPr>
        <w:pStyle w:val="Heading2"/>
        <w:keepNext/>
        <w:spacing w:after="80" w:before="200"/>
      </w:pPr>
      <w:r>
        <w:rPr>
          <w:rFonts w:ascii="Arial" w:cs="Arial" w:eastAsia="Arial" w:hAnsi="Arial"/>
          <w:b/>
          <w:bCs/>
          <w:color w:val="0B6E78"/>
          <w:sz w:val="22"/>
          <w:szCs w:val="22"/>
        </w:rPr>
        <w:t xml:space="preserve">A. Información institucional y de gestión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0"/>
        <w:gridCol w:w="6138"/>
        <w:gridCol w:w="1600"/>
        <w:gridCol w:w="1000"/>
      </w:tblGrid>
      <w:tr>
        <w:trPr>
          <w:cantSplit/>
          <w:tblHeader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Código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Entregable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Formato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Recibido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A-01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Informe de rendición de cuentas y transferencia del titular saliente, registrado en el aplicativo de la Contraloría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firmado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A-02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ROF, organigrama y Cuadro para Asignación de Personal (CAP o CAP Provisional) vigentes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A-03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Plan de Desarrollo Regional o Local Concertado, PEI y POI vigentes, con su última evaluación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A-04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Resultados al cierre de la gestión: metas del POI frente a lo ejecutado e indicadores del PEI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Excel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A-05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Asuntos de atención prioritaria para la nueva gestión, incluidos conflictos sociales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A-06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TUPA y TUSNE vigentes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A-07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Ordenanzas, acuerdos de consejo regional o de concejo municipal y decretos emitidos en el período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índice Excel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A-08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Recomendaciones del OCI y de la Contraloría pendientes de implementar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Excel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</w:tbl>
    <w:p>
      <w:pPr>
        <w:pStyle w:val="Heading2"/>
        <w:keepNext/>
        <w:spacing w:after="80" w:before="200"/>
      </w:pPr>
      <w:r>
        <w:rPr>
          <w:rFonts w:ascii="Arial" w:cs="Arial" w:eastAsia="Arial" w:hAnsi="Arial"/>
          <w:b/>
          <w:bCs/>
          <w:color w:val="0B6E78"/>
          <w:sz w:val="22"/>
          <w:szCs w:val="22"/>
        </w:rPr>
        <w:t xml:space="preserve">B. Presupuesto, finanzas e ingresos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0"/>
        <w:gridCol w:w="6138"/>
        <w:gridCol w:w="1600"/>
        <w:gridCol w:w="1000"/>
      </w:tblGrid>
      <w:tr>
        <w:trPr>
          <w:cantSplit/>
          <w:tblHeader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Código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Entregable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Formato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Recibido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B-01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Presupuesto Institucional de Apertura (PIA) y Modificado (PIM) 2026, por fuente de financiamiento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Excel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B-02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Ejecución presupuestal a la fecha de corte, por genérica de gasto y meta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certificado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B-03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Compromisos y devengados pendientes de pago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Excel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B-04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Transferencias recibidas (FONCOMUN, canon, programas e incentivos, convenios) y su ejecución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Excel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B-05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Estados financieros, saldos de cuentas bancarias y conciliaciones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firmado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B-06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Arqueo de caja chica y fondos fijos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firmado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B-07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Deudas con proveedores, contratistas, SUNAT, EsSalud, AFP y por sentencias judiciales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Excel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B-08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Ingresos propios y cuentas por cobrar: en municipalidades, predial, arbitrios, licencias y multas; en gobiernos regionales, tasas y derechos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Excel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</w:tbl>
    <w:p>
      <w:pPr>
        <w:pStyle w:val="Heading2"/>
        <w:keepNext/>
        <w:spacing w:after="80" w:before="200"/>
      </w:pPr>
      <w:r>
        <w:rPr>
          <w:rFonts w:ascii="Arial" w:cs="Arial" w:eastAsia="Arial" w:hAnsi="Arial"/>
          <w:b/>
          <w:bCs/>
          <w:color w:val="0B6E78"/>
          <w:sz w:val="22"/>
          <w:szCs w:val="22"/>
        </w:rPr>
        <w:t xml:space="preserve">C. Bienes, inmuebles y almacenes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0"/>
        <w:gridCol w:w="6138"/>
        <w:gridCol w:w="1600"/>
        <w:gridCol w:w="1000"/>
      </w:tblGrid>
      <w:tr>
        <w:trPr>
          <w:cantSplit/>
          <w:tblHeader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Código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Entregable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Formato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Recibido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C-01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Inventario físico de bienes muebles con código, estado y ubicación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Excel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C-02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Inmuebles con partida registral, saneamiento físico legal, área y uso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planos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C-03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Vehículos y maquinaria pesada: placa, año, estado, asignación y consumo de combustible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fotos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C-04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Equipos informáticos y de comunicaciones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Excel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C-05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Almacén: existencias de materiales e insumos, incluidos los de programas sociales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Excel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C-06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Bienes faltantes, sobrantes o en proceso de baja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C-07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Bienes cedidos, recibidos en comodato o arrendados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contratos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</w:tbl>
    <w:p>
      <w:pPr>
        <w:pStyle w:val="Heading2"/>
        <w:keepNext/>
        <w:spacing w:after="80" w:before="200"/>
      </w:pPr>
      <w:r>
        <w:rPr>
          <w:rFonts w:ascii="Arial" w:cs="Arial" w:eastAsia="Arial" w:hAnsi="Arial"/>
          <w:b/>
          <w:bCs/>
          <w:color w:val="0B6E78"/>
          <w:sz w:val="22"/>
          <w:szCs w:val="22"/>
        </w:rPr>
        <w:t xml:space="preserve">D. Contratos, obras, inversiones y servicios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0"/>
        <w:gridCol w:w="6138"/>
        <w:gridCol w:w="1600"/>
        <w:gridCol w:w="1000"/>
      </w:tblGrid>
      <w:tr>
        <w:trPr>
          <w:cantSplit/>
          <w:tblHeader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Código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Entregable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Formato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Recibido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D-01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Contratos de bienes y servicios vigentes con su estado de ejecución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Excel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D-02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Obras en ejecución con avance físico y financiero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cronograma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D-03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Obras paralizadas, en arbitraje o con controversias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D-04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Cartera de inversiones: Programa Multianual, inversiones viables y expedientes técnicos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Excel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D-05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Convenios vigentes con otros niveles de gobierno, otras entidades y la cooperación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D-06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Procesos de selección en curso, desiertos o por convocar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D-07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Programas sociales y sus padrones: en municipalidades, Vaso de Leche, complementación alimentaria, DEMUNA, OMAPED y CIAM; en gobiernos regionales, los programas a su cargo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Excel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D-08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Servicios y unidades operativas: en municipalidades, limpieza pública, mercados, camal y agua; en gobiernos regionales, direcciones regionales sectoriales, proyectos especiales y unidades ejecutoras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</w:tbl>
    <w:p>
      <w:pPr>
        <w:pStyle w:val="Heading2"/>
        <w:keepNext/>
        <w:spacing w:after="80" w:before="200"/>
      </w:pPr>
      <w:r>
        <w:rPr>
          <w:rFonts w:ascii="Arial" w:cs="Arial" w:eastAsia="Arial" w:hAnsi="Arial"/>
          <w:b/>
          <w:bCs/>
          <w:color w:val="0B6E78"/>
          <w:sz w:val="22"/>
          <w:szCs w:val="22"/>
        </w:rPr>
        <w:t xml:space="preserve">E. Personal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0"/>
        <w:gridCol w:w="6138"/>
        <w:gridCol w:w="1600"/>
        <w:gridCol w:w="1000"/>
      </w:tblGrid>
      <w:tr>
        <w:trPr>
          <w:cantSplit/>
          <w:tblHeader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Código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Entregable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Formato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Recibido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E-01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Planilla por régimen laboral (D. L. 276, D. L. 728, CAS y Ley del Servicio Civil)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Excel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E-02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Personal de confianza y directivo, con sus legajos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E-03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Contratos CAS vigentes, fechas de vencimiento y contratos a plazo indeterminado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Excel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E-04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Procedimientos administrativos disciplinarios en curso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E-05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Vacaciones pendientes, beneficios sociales adeudados y convenios colectivos vigentes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Excel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</w:tbl>
    <w:p>
      <w:pPr>
        <w:pStyle w:val="Heading2"/>
        <w:keepNext/>
        <w:spacing w:after="80" w:before="200"/>
      </w:pPr>
      <w:r>
        <w:rPr>
          <w:rFonts w:ascii="Arial" w:cs="Arial" w:eastAsia="Arial" w:hAnsi="Arial"/>
          <w:b/>
          <w:bCs/>
          <w:color w:val="0B6E78"/>
          <w:sz w:val="22"/>
          <w:szCs w:val="22"/>
        </w:rPr>
        <w:t xml:space="preserve">F. Archivo y asuntos legales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0"/>
        <w:gridCol w:w="6138"/>
        <w:gridCol w:w="1600"/>
        <w:gridCol w:w="1000"/>
      </w:tblGrid>
      <w:tr>
        <w:trPr>
          <w:cantSplit/>
          <w:tblHeader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Código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Entregable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Formato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Recibido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F-01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Inventario del archivo de gestión y del archivo central, por series documentales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F-02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Expedientes técnicos y liquidaciones de obras e inversiones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escaneado + original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F-03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Libros de actas de sesiones del concejo municipal o del consejo regional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Original + PDF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F-04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Procesos judiciales, arbitrales y administrativos, con su riesgo económico estimado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+ Excel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</w:tbl>
    <w:p>
      <w:pPr>
        <w:pStyle w:val="Heading2"/>
        <w:keepNext/>
        <w:spacing w:after="80" w:before="200"/>
      </w:pPr>
      <w:r>
        <w:rPr>
          <w:rFonts w:ascii="Arial" w:cs="Arial" w:eastAsia="Arial" w:hAnsi="Arial"/>
          <w:b/>
          <w:bCs/>
          <w:color w:val="0B6E78"/>
          <w:sz w:val="22"/>
          <w:szCs w:val="22"/>
        </w:rPr>
        <w:t xml:space="preserve">G. Sistemas, accesos y tecnología</w:t>
      </w:r>
    </w:p>
    <w:tbl>
      <w:tblPr>
        <w:tblW w:type="dxa" w:w="9638"/>
        <w:tblBorders>
          <w:top w:val="single" w:color="auto" w:sz="4"/>
          <w:left w:val="single" w:color="auto" w:sz="4"/>
          <w:bottom w:val="single" w:color="auto" w:sz="4"/>
          <w:right w:val="single" w:color="auto" w:sz="4"/>
          <w:insideH w:val="single" w:color="auto" w:sz="4"/>
          <w:insideV w:val="single" w:color="auto" w:sz="4"/>
        </w:tblBorders>
      </w:tblPr>
      <w:tblGrid>
        <w:gridCol w:w="900"/>
        <w:gridCol w:w="6138"/>
        <w:gridCol w:w="1600"/>
        <w:gridCol w:w="1000"/>
      </w:tblGrid>
      <w:tr>
        <w:trPr>
          <w:cantSplit/>
          <w:tblHeader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Código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Entregable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Formato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15233A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FFFFFF"/>
                <w:sz w:val="17"/>
                <w:szCs w:val="17"/>
              </w:rPr>
              <w:t xml:space="preserve">Recibido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G-01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Usuarios y perfiles activos en el SIAF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firmado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G-02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Usuarios y perfiles activos en el SIGA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firmado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G-03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Usuarios y certificados del SEACE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firmado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G-04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Usuarios del Banco de Inversiones (Invierte.pe)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firmado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G-05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Administración del portal de transparencia, página en gob.pe, redes sociales, dominios y correos institucionales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  <w:tr>
        <w:trPr>
          <w:cantSplit/>
          <w:tblHeader w:val="false"/>
        </w:trPr>
        <w:tc>
          <w:tcPr>
            <w:tcW w:type="dxa" w:w="9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shd w:fill="F2F5F8" w:color="auto" w:val="clear"/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/>
                <w:bCs/>
                <w:color w:val="15233A"/>
                <w:sz w:val="17"/>
                <w:szCs w:val="17"/>
              </w:rPr>
              <w:t xml:space="preserve">G-06</w:t>
            </w:r>
          </w:p>
        </w:tc>
        <w:tc>
          <w:tcPr>
            <w:tcW w:type="dxa" w:w="6138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Infraestructura tecnológica: servidores, copias de respaldo, licencias, sistema de rentas y de trámite documentario</w:t>
            </w:r>
          </w:p>
        </w:tc>
        <w:tc>
          <w:tcPr>
            <w:tcW w:type="dxa" w:w="16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PDF técnico</w:t>
            </w:r>
          </w:p>
        </w:tc>
        <w:tc>
          <w:tcPr>
            <w:tcW w:type="dxa" w:w="1000"/>
            <w:tcBorders>
              <w:top w:val="single" w:color="D3DAE3" w:sz="4"/>
              <w:left w:val="single" w:color="D3DAE3" w:sz="4"/>
              <w:bottom w:val="single" w:color="D3DAE3" w:sz="4"/>
              <w:right w:val="single" w:color="D3DAE3" w:sz="4"/>
            </w:tcBorders>
            <w:tcMar>
              <w:top w:type="dxa" w:w="60"/>
              <w:left w:type="dxa" w:w="90"/>
              <w:bottom w:type="dxa" w:w="60"/>
              <w:right w:type="dxa" w:w="90"/>
            </w:tcMar>
          </w:tcPr>
          <w:p>
            <w:pPr>
              <w:spacing w:after="0" w:line="240"/>
            </w:pPr>
            <w:r>
              <w:rPr>
                <w:rFonts w:ascii="Arial" w:cs="Arial" w:eastAsia="Arial" w:hAnsi="Arial"/>
                <w:b w:val="false"/>
                <w:bCs w:val="false"/>
                <w:sz w:val="17"/>
                <w:szCs w:val="17"/>
              </w:rPr>
              <w:t xml:space="preserve">☐</w:t>
            </w:r>
          </w:p>
        </w:tc>
      </w:tr>
    </w:tbl>
    <w:sectPr>
      <w:footerReference w:type="default" r:id="rId7"/>
      <w:pgSz w:w="11906" w:h="16838" w:orient="portrait"/>
      <w:pgMar w:top="1000" w:right="1134" w:bottom="100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Bdr>
        <w:top w:val="single" w:color="D3DAE3" w:sz="4" w:space="4"/>
      </w:pBdr>
      <w:jc w:val="center"/>
    </w:pPr>
    <w:r>
      <w:rPr>
        <w:rFonts w:ascii="Arial" w:cs="Arial" w:eastAsia="Arial" w:hAnsi="Arial"/>
        <w:color w:val="55657C"/>
        <w:sz w:val="14"/>
        <w:szCs w:val="14"/>
      </w:rPr>
      <w:t xml:space="preserve">Kit de Transferencia de Gestión 2026 · Oficio modelo · NÚCLEO · nucleo@miespaciodigital.net · Página </w:t>
    </w:r>
    <w:r>
      <w:rPr>
        <w:rFonts w:ascii="Arial" w:cs="Arial" w:eastAsia="Arial" w:hAnsi="Arial"/>
        <w:color w:val="55657C"/>
        <w:sz w:val="14"/>
        <w:szCs w:val="14"/>
      </w:rPr>
      <w:fldChar w:fldCharType="begin"/>
      <w:instrText xml:space="preserve">PAGE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bullet"/>
      <w:lvlText w:val="•"/>
      <w:lvlJc w:val="left"/>
      <w:pPr>
        <w:ind w:left="400" w:hanging="240"/>
      </w:pPr>
    </w:lvl>
  </w:abstractNum>
  <w:abstractNum w:abstractNumId="3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400" w:hanging="300"/>
      </w:pPr>
    </w:lvl>
  </w:abstractNum>
  <w:abstractNum w:abstractNumId="4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400" w:hanging="300"/>
      </w:pPr>
    </w:lvl>
  </w:abstractNum>
  <w:abstractNum w:abstractNumId="5" w15:restartNumberingAfterBreak="0">
    <w:multiLevelType w:val="hybridMultilevel"/>
    <w:lvl w:ilvl="0" w15:tentative="1">
      <w:start w:val="1"/>
      <w:numFmt w:val="decimal"/>
      <w:lvlText w:val="%1."/>
      <w:lvlJc w:val="left"/>
      <w:pPr>
        <w:ind w:left="400" w:hanging="300"/>
      </w:pPr>
    </w:lvl>
  </w:abstractNum>
  <w:num w:numId="1">
    <w:abstractNumId w:val="1"/>
    <w:lvlOverride w:ilvl="0">
      <w:startOverride w:val="1"/>
    </w:lvlOverride>
  </w:num>
  <w:num w:numId="2">
    <w:abstractNumId w:val="3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cs="Arial" w:eastAsia="Arial" w:hAnsi="Arial"/>
        <w:sz w:val="20"/>
        <w:szCs w:val="20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Heading1">
    <w:name w:val="Heading 1"/>
    <w:basedOn w:val="Normal"/>
    <w:next w:val="Normal"/>
    <w:qFormat/>
    <w:pPr>
      <w:outlineLvl w:val="0"/>
    </w:pPr>
    <w:rPr>
      <w:rFonts w:ascii="Arial" w:cs="Arial" w:eastAsia="Arial" w:hAnsi="Arial"/>
      <w:b/>
      <w:bCs/>
      <w:color w:val="15233A"/>
      <w:sz w:val="26"/>
      <w:szCs w:val="26"/>
    </w:rPr>
  </w:style>
  <w:style w:type="paragraph" w:styleId="Heading2">
    <w:name w:val="Heading 2"/>
    <w:basedOn w:val="Normal"/>
    <w:next w:val="Normal"/>
    <w:qFormat/>
    <w:pPr>
      <w:outlineLvl w:val="1"/>
    </w:pPr>
    <w:rPr>
      <w:rFonts w:ascii="Arial" w:cs="Arial" w:eastAsia="Arial" w:hAnsi="Arial"/>
      <w:b/>
      <w:bCs/>
      <w:color w:val="0B6E78"/>
      <w:sz w:val="22"/>
      <w:szCs w:val="22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oter" Target="footer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Kit de Transferencia de Gestión 2026 · Oficio modelo</dc:title>
  <dc:creator>Ing. Santos Jaimes Serkovic · NÚCLEO</dc:creator>
  <cp:lastModifiedBy>Un-named</cp:lastModifiedBy>
  <cp:revision>1</cp:revision>
  <dcterms:created xsi:type="dcterms:W3CDTF">2026-10-01T10:10:09.061Z</dcterms:created>
  <dcterms:modified xsi:type="dcterms:W3CDTF">2026-10-01T10:10:09.061Z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