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40" w:before="80"/>
        <w:jc w:val="center"/>
      </w:pPr>
      <w:r>
        <w:rPr>
          <w:rFonts w:ascii="Arial" w:cs="Arial" w:eastAsia="Arial" w:hAnsi="Arial"/>
          <w:b/>
          <w:bCs/>
          <w:color w:val="15233A"/>
          <w:sz w:val="28"/>
          <w:szCs w:val="28"/>
        </w:rPr>
        <w:t xml:space="preserve">ACTA DE TRANSFERENCIA DE GESTIÓN</w:t>
      </w:r>
    </w:p>
    <w:p>
      <w:pPr>
        <w:spacing w:after="160"/>
        <w:jc w:val="center"/>
      </w:pPr>
      <w:r>
        <w:rPr>
          <w:rFonts w:ascii="Arial" w:cs="Arial" w:eastAsia="Arial" w:hAnsi="Arial"/>
          <w:color w:val="0B6E78"/>
          <w:sz w:val="18"/>
          <w:szCs w:val="18"/>
        </w:rPr>
        <w:t xml:space="preserve">[entidad] · Período 2023–2026 a 2027–2030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acta. Los textos entre corchetes [ ] se reemplazan con los datos de su entidad. Se firma a más tardar el quinto día hábil de la nueva gestión (8 de enero de 2027). Al acta se anexa el último Informe de Rendición de Cuentas y Transferencia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[Dirección exacta], [distrito], [provincia], [departamento]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 y 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[día] de [mes] de [año], a las [__:__] horas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I. Integrantes de la Comisión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4400"/>
        <w:gridCol w:w="4538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Nombre completo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Representa a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Autoridad que entrega · Presidente(a)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Autoridad que recibe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 · Gerente(a) general regional o municipal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4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5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6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II. Constancias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autoridad que entrega registró el Informe de Rendición de Cuentas y Transferencia en el aplicativo de la Contraloría General de la República el [fecha], el cual se anexa a la presente acta.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Comisión recibió la información detallada en el Anexo 1, en formato digital, mediante el oficio N.° [___]-2026-[SIGLAS] de fecha [__/__/2026].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Comisión verificó los bienes, el presupuesto, los contratos y las obras con los resultados que constan en el Anexo 2.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III. Observaciones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5338"/>
        <w:gridCol w:w="1500"/>
        <w:gridCol w:w="2100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Observación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Situación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[Descripción]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[Código]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[Subsanada / Pendiente]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[Descripción]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[Código]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[Subsanada / Pendiente]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[Descripción]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[Código]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[Subsanada / Pendiente]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IV. Anexos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1: Relación de los entregables recibidos.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2: Resultados de la verificación (checklists con semáforo).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3: Último Informe de Rendición de Cuentas y Transferencia.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4: [Otros: obras paralizadas, procesos judiciales, recomendaciones del OCI pendientes].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señal de conformidad, firman los integrantes de la Comisión. Siendo las [__:__] horas, se da por concluido el acto.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que entrega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que recibe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Gerente(a) general regional o municipal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saliente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Acta de transferencia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Acta de transferencia</dc:title>
  <dc:creator>Ing. Santos Jaimes Serkovic · NÚCLEO</dc:creator>
  <cp:lastModifiedBy>Un-named</cp:lastModifiedBy>
  <cp:revision>1</cp:revision>
  <dcterms:created xsi:type="dcterms:W3CDTF">2026-10-01T12:47:06.184Z</dcterms:created>
  <dcterms:modified xsi:type="dcterms:W3CDTF">2026-10-01T12:47:06.184Z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