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[GOBIERNO REGIONAL / MUNICIPALIDAD PROVINCIAL / MUNICIPALIDAD DISTRITAL] DE [NOMBRE]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Comisión de 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Modelo de oficio. Los textos entre corchetes [ ] se reemplazan con los datos de su municipalidad.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N.°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[___]-2026-[SIGLAS]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 y 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[Ciudad], [día] de [mes]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Señor(a)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[NOMBRE COMPLETO]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[Gobernador(a) regional / Alcalde(sa)] de [entidad]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Presidente(a) de la Comisión de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Solicitud de información para el proceso de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Referencia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modificada por la Ley N.° 31771 · Directiva N.° 016-2022-CG/PREVI de la Contraloría General de la República · Acta de instalación de la Comisión de fecha [__/__/2026]</w:t>
            </w:r>
          </w:p>
        </w:tc>
      </w:tr>
    </w:tbl>
    <w:p>
      <w:pPr>
        <w:spacing w:after="6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mi consideración: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Me dirijo a usted, en mi calidad de [gobernador(a) regional / alcalde(sa)] electo(a) para el período 2027–2030 e integrante de la Comisión de Transferencia de Gestión instalada el [fecha], para solicitarle la información que se detalla en el anexo de este oficio, a fin de que la Comisión pueda revisarla y verificarla conforme a la Ley N.° 30204, modificada por la Ley N.° 31771, y a la normativa de la Contraloría General de la República.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Son 46 entregables agrupados en siete categorías: A. Información institucional y de gestión (8), B. Presupuesto, finanzas e ingresos (8), C. Bienes, inmuebles y almacenes (7), D. Contratos, obras, inversiones y servicios (8), E. Personal (5), F. Archivo y asuntos legales (4) y G. Sistemas, accesos y tecnología (6).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Condiciones de entrega que proponemos: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Entregar cada documento en formato digital (PDF con texto buscable y, cuando contenga datos, también en Excel), con el nombre: [SIGLAS]_[CÓDIGO]_[DESCRIPCIÓN]_[AAAAMMDD].pdf.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Los reportes presupuestales (categoría B) deben provenir del SIAF y llevar la firma del funcionario responsable.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Los inventarios (categoría C) deben indicar código o serie, estado físico y ubicación de cada bien.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relación de usuarios y accesos a sistemas (categoría G) debe estar firmada por el responsable de tecnologías de la información.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Si algún entregable llega incompleto, la Comisión lo observará por escrito y propondrá un plazo para completarlo.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Plazo propuesto: </w:t>
      </w:r>
      <w:r>
        <w:rPr>
          <w:rFonts w:ascii="Arial" w:cs="Arial" w:eastAsia="Arial" w:hAnsi="Arial"/>
          <w:sz w:val="20"/>
          <w:szCs w:val="20"/>
        </w:rPr>
        <w:t xml:space="preserve">[fecha acordada en el plan de trabajo de la Comisión], de modo que la Comisión cuente con tiempo para la verificación antes de la firma del acta de transferencia, que vence a más tardar el quinto día hábil de la nueva gestión.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Agradezco anticipadamente su colaboración y le expreso las muestras de mi especial consideración.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[NOMBRE COMPLETO]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[Gobernador(a) regional / Alcalde(sa)] electo(a) · Integrante de la Comisión de Transferencia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DNI N.° [________]</w:t>
      </w:r>
    </w:p>
    <w:p>
      <w:pPr>
        <w:spacing w:after="200"/>
      </w:pPr>
    </w:p>
    <w:p>
      <w:pPr>
        <w:spacing w:after="0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 copia: </w:t>
      </w:r>
      <w:r>
        <w:rPr>
          <w:rFonts w:ascii="Arial" w:cs="Arial" w:eastAsia="Arial" w:hAnsi="Arial"/>
          <w:sz w:val="20"/>
          <w:szCs w:val="20"/>
        </w:rPr>
        <w:t xml:space="preserve">Órgano de Control Institucional (OCI) · Archivo de la Comisión de Transferencia.</w:t>
      </w:r>
    </w:p>
    <w:p>
      <w:r>
        <w:br w:type="page"/>
      </w:r>
    </w:p>
    <w:p>
      <w:pPr>
        <w:spacing w:after="160"/>
        <w:jc w:val="center"/>
      </w:pPr>
      <w:r>
        <w:rPr>
          <w:rFonts w:ascii="Arial" w:cs="Arial" w:eastAsia="Arial" w:hAnsi="Arial"/>
          <w:b/>
          <w:bCs/>
          <w:color w:val="15233A"/>
          <w:sz w:val="24"/>
          <w:szCs w:val="24"/>
        </w:rPr>
        <w:t xml:space="preserve">ANEXO · Relación de los 46 entregables solicitados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A. Información institucional y de gestión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Informe de rendición de cuentas y transferencia del titular saliente, registrado en el aplicativo de la Contraloría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ROF, organigrama y Cuadro para Asignación de Personal (CAP o CAP Provisional) vigentes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 de Desarrollo Regional o Local Concertado, PEI y POI vigentes, con su última evaluación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Resultados al cierre de la gestión: metas del POI frente a lo ejecutado e indicadores del PEI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Asuntos de atención prioritaria para la nueva gestión, incluidos conflictos sociales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TUPA y TUSNE vigentes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Ordenanzas, acuerdos de consejo regional o de concejo municipal y decretos emitidos en el período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índice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A-08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Recomendaciones del OCI y de la Contraloría pendientes de implementar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B. Presupuesto, finanzas e ingresos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 Institucional de Apertura (PIA) y Modificado (PIM) 2026, por fuente de financiamiento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Ejecución presupuestal a la fecha de corte, por genérica de gasto y meta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certificado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Compromisos y devengados pendientes de pago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Transferencias recibidas (FONCOMUN, canon, programas e incentivos, convenios) y su ejecución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Estados financieros, saldos de cuentas bancarias y conciliaciones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Arqueo de caja chica y fondos fijos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Deudas con proveedores, contratistas, SUNAT, EsSalud, AFP y por sentencias judiciales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B-08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Ingresos propios y cuentas por cobrar: en municipalidades, predial, arbitrios, licencias y multas; en gobiernos regionales, tasas y derechos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C. Bienes, inmuebles y almacenes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físico de bienes muebles con código, estado y ubicación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Inmuebles con partida registral, saneamiento físico legal, área y uso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planos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Vehículos y maquinaria pesada: placa, año, estado, asignación y consumo de combustible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fotos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Equipos informáticos y de comunicaciones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Almacén: existencias de materiales e insumos, incluidos los de programas sociales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faltantes, sobrantes o en proceso de baja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cedidos, recibidos en comodato o arrendados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contratos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D. Contratos, obras, inversiones y servicios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de bienes y servicios vigentes con su estado de ejecución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en ejecución con avance físico y financiero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cronograma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paralizadas, en arbitraje o con controversias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Cartera de inversiones: Programa Multianual, inversiones viables y expedientes técnicos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Convenios vigentes con otros niveles de gobierno, otras entidades y la cooperación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de selección en curso, desiertos o por convocar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Programas sociales y sus padrones: en municipalidades, Vaso de Leche, complementación alimentaria, DEMUNA, OMAPED y CIAM; en gobiernos regionales, los programas a su cargo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D-08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Servicios y unidades operativas: en municipalidades, limpieza pública, mercados, camal y agua; en gobiernos regionales, direcciones regionales sectoriales, proyectos especiales y unidades ejecutoras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E. Personal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Planilla por régimen laboral (D. L. 276, D. L. 728, CAS y Ley del Servicio Civil)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 de confianza y directivo, con sus legajos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CAS vigentes, fechas de vencimiento y contratos a plazo indeterminado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Procedimientos administrativos disciplinarios en curso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Vacaciones pendientes, beneficios sociales adeudados y convenios colectivos vigentes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F. Archivo y asuntos legales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del archivo de gestión y del archivo central, por series documentales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Expedientes técnicos y liquidaciones de obras e inversiones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escaneado + original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Libros de actas de sesiones del concejo municipal o del consejo regional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Original + 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judiciales, arbitrales y administrativos, con su riesgo económico estimado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G. Sistemas, accesos y tecnología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SIAF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SIGA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certificados del SEACE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del Banco de Inversiones (Invierte.pe)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del portal de transparencia, página en gob.pe, redes sociales, dominios y correos institucionales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 tecnológica: servidores, copias de respaldo, licencias, sistema de rentas y de trámite documentario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técnico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Transferencia de Gestión 2026 · Oficio modelo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Transferencia de Gestión 2026 · Oficio modelo</dc:title>
  <dc:creator>Ing. Santos Jaimes Serkovic · NÚCLEO</dc:creator>
  <cp:lastModifiedBy>Un-named</cp:lastModifiedBy>
  <cp:revision>1</cp:revision>
  <dcterms:created xsi:type="dcterms:W3CDTF">2026-10-01T10:10:09.061Z</dcterms:created>
  <dcterms:modified xsi:type="dcterms:W3CDTF">2026-10-01T10:10:09.061Z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