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[GOBIERNO REGIONAL / MUNICIPALIDAD PROVINCIAL / MUNICIPALIDAD DISTRITAL] DE [NOMBRE]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Transferencia de Gestión 2026–2027 · Ley N.° 30204, modificada por la Ley N.° 31771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Modelo de memorando múltiple. Los textos entre corchetes [ ] se reemplazan con los datos de su entidad.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7038"/>
      </w:tblGrid>
      <w:tr>
        <w:trPr>
          <w:cantSplit/>
          <w:tblHeader w:val="false"/>
        </w:trPr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MEMORANDO MÚLTIPLE N.°</w:t>
            </w:r>
          </w:p>
        </w:tc>
        <w:tc>
          <w:tcPr>
            <w:tcW w:type="dxa" w:w="7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[___]-2026-[SIGLAS]</w:t>
            </w:r>
          </w:p>
        </w:tc>
      </w:tr>
      <w:tr>
        <w:trPr>
          <w:cantSplit/>
          <w:tblHeader w:val="false"/>
        </w:trPr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</w:t>
            </w:r>
          </w:p>
        </w:tc>
        <w:tc>
          <w:tcPr>
            <w:tcW w:type="dxa" w:w="7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Gerentes, subgerentes y jefes de las unidades orgánicas</w:t>
            </w:r>
          </w:p>
        </w:tc>
      </w:tr>
      <w:tr>
        <w:trPr>
          <w:cantSplit/>
          <w:tblHeader w:val="false"/>
        </w:trPr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De</w:t>
            </w:r>
          </w:p>
        </w:tc>
        <w:tc>
          <w:tcPr>
            <w:tcW w:type="dxa" w:w="7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[NOMBRE COMPLETO]</w:t>
            </w: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br/>
              <w:t xml:space="preserve">[Gerente(a) general regional / Gerente(a) municipal]</w:t>
            </w:r>
          </w:p>
        </w:tc>
      </w:tr>
      <w:tr>
        <w:trPr>
          <w:cantSplit/>
          <w:tblHeader w:val="false"/>
        </w:trPr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Asunto</w:t>
            </w:r>
          </w:p>
        </w:tc>
        <w:tc>
          <w:tcPr>
            <w:tcW w:type="dxa" w:w="7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Preparación de la información para la transferencia de gestión 2026–2027</w:t>
            </w:r>
          </w:p>
        </w:tc>
      </w:tr>
      <w:tr>
        <w:trPr>
          <w:cantSplit/>
          <w:tblHeader w:val="false"/>
        </w:trPr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Fecha</w:t>
            </w:r>
          </w:p>
        </w:tc>
        <w:tc>
          <w:tcPr>
            <w:tcW w:type="dxa" w:w="7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[Ciudad], [día] de [mes] de 2026</w:t>
            </w:r>
          </w:p>
        </w:tc>
      </w:tr>
    </w:tbl>
    <w:p>
      <w:pPr>
        <w:spacing w:after="80"/>
      </w:pP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Por disposición de [el Gobernador Regional / el Alcalde], y en cumplimiento de la Ley N.° 30204, modificada por la Ley N.° 31771, y de la Directiva N.° 016-2022-CG/PREVI de la Contraloría General de la República, modificada por la Resolución N.° 344-2026-CG, se dispone que cada unidad orgánica prepare la información de su competencia y la entregue al Equipo de Transferencia del Titular Saliente (ETTS), para su revisión y registro en el aplicativo RC-TG.</w:t>
      </w: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Se dispone: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Designar en cada unidad orgánica a un responsable de la entrega y comunicar su nombre a esta gerencia hasta el [fecha].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Preparar los entregables que le corresponden según el anexo, en formato digital (PDF con texto buscable y, si contiene datos, también en Excel), con el nombre [SIGLAS]_[CÓDIGO]_[DESCRIPCIÓN]_[AAAAMMDD].pdf.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Registrar el avance en la autoevaluación (Checklist 0) cada viernes.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Verificar que la información coincida con los sistemas oficiales (SIAF, SIGA, SEACE, Infobras, AIRHSP y SUNARP) y corregir las diferencias.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Entregar la información completa a esta gerencia hasta el [fecha].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El cumplimiento de esta disposición es obligatorio. La transferencia de gestión se realiza bajo responsabilidad, conforme al artículo 3 de la Ley N.° 30204.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Atentamente,</w:t>
      </w:r>
    </w:p>
    <w:p>
      <w:pPr>
        <w:spacing w:after="260"/>
      </w:pP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_____________________________________________</w:t>
      </w:r>
    </w:p>
    <w:p>
      <w:pPr>
        <w:spacing w:after="0"/>
        <w:jc w:val="center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[NOMBRE COMPLETO]</w:t>
      </w: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[Gerente(a) general regional / Gerente(a) municipal]</w:t>
      </w:r>
    </w:p>
    <w:p>
      <w:r>
        <w:br w:type="page"/>
      </w:r>
    </w:p>
    <w:p>
      <w:pPr>
        <w:spacing w:after="160"/>
        <w:jc w:val="center"/>
      </w:pPr>
      <w:r>
        <w:rPr>
          <w:rFonts w:ascii="Arial" w:cs="Arial" w:eastAsia="Arial" w:hAnsi="Arial"/>
          <w:b/>
          <w:bCs/>
          <w:color w:val="15233A"/>
          <w:sz w:val="24"/>
          <w:szCs w:val="24"/>
        </w:rPr>
        <w:t xml:space="preserve">ANEXO · Entregables, responsables y plazos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A. Información institucional y de gestión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Informe de rendición de cuentas y transferencia del titular saliente, registrado en el aplicativo de la Contraloría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ROF, organigrama y Cuadro para Asignación de Personal (CAP o CAP Provisional) vigentes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 de Desarrollo Regional o Local Concertado, PEI y POI vigentes, con su última evaluación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Resultados al cierre de la gestión: metas del POI frente a lo ejecutado e indicadores del PEI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Asuntos de atención prioritaria para la nueva gestión, incluidos conflictos sociales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A-06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TUPA y TUSNE vigentes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A-07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Ordenanzas, acuerdos de consejo regional o de concejo municipal y decretos emitidos en el período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A-08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Recomendaciones del OCI y de la Contraloría pendientes de implementar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B. Presupuesto, finanzas e ingresos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Presupuesto Institucional de Apertura (PIA) y Modificado (PIM) 2026, por fuente de financiamiento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Ejecución presupuestal a la fecha de corte, por genérica de gasto y meta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Compromisos y devengados pendientes de pago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Transferencias recibidas (FONCOMUN, canon, programas e incentivos, convenios) y su ejecución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Estados financieros, saldos de cuentas bancarias y conciliaciones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B-06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Arqueo de caja chica y fondos fijos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B-07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Deudas con proveedores, contratistas, SUNAT, EsSalud, AFP y por sentencias judiciales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B-08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Ingresos propios y cuentas por cobrar: en municipalidades, predial, arbitrios, licencias y multas; en gobiernos regionales, tasas y derechos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C. Bienes, inmuebles y almacenes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 físico de bienes muebles con código, estado y ubicación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Inmuebles con partida registral, saneamiento físico legal, área y uso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Vehículos y maquinaria pesada: placa, año, estado, asignación y consumo de combustible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Equipos informáticos y de comunicaciones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Almacén: existencias de materiales e insumos, incluidos los de programas sociales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C-06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 faltantes, sobrantes o en proceso de baja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C-07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 cedidos, recibidos en comodato o arrendados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D. Contratos, obras, inversiones y servicios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 de bienes y servicios vigentes con su estado de ejecución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Obras en ejecución con avance físico y financiero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Obras paralizadas, en arbitraje o con controversias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Cartera de inversiones: Programa Multianual, inversiones viables y expedientes técnicos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Convenios vigentes con otros niveles de gobierno, otras entidades y la cooperación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D-06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Procesos de selección en curso, desiertos o por convocar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D-07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Programas sociales y sus padrones: en municipalidades, Vaso de Leche, complementación alimentaria, DEMUNA, OMAPED y CIAM; en gobiernos regionales, los programas a su cargo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D-08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Servicios y unidades operativas: en municipalidades, limpieza pública, mercados, camal y agua; en gobiernos regionales, direcciones regionales sectoriales, proyectos especiales y unidades ejecutoras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E. Personal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Planilla por régimen laboral (D. L. 276, D. L. 728, CAS y Ley del Servicio Civil)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Personal de confianza y directivo, con sus legajos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 CAS vigentes, fechas de vencimiento y contratos a plazo indeterminado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Procedimientos administrativos disciplinarios en curso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Vacaciones pendientes, beneficios sociales adeudados y convenios colectivos vigentes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F. Archivo y asuntos legales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 del archivo de gestión y del archivo central, por series documentales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Expedientes técnicos y liquidaciones de obras e inversiones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Libros de actas de sesiones del concejo municipal o del consejo regional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Procesos judiciales, arbitrales y administrativos, con su riesgo económico estimado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G. Sistemas, accesos y tecnología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perfiles activos en el SIAF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perfiles activos en el SIGA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certificados del SEACE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del Banco de Inversiones (Invierte.pe)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del portal de transparencia, página en gob.pe, redes sociales, dominios y correos institucionales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G-06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 tecnológica: servidores, copias de respaldo, licencias, sistema de rentas y de trámite documentario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[Unidad]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[__/__]</w:t>
            </w:r>
          </w:p>
        </w:tc>
      </w:tr>
    </w:tbl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Entrega de Gestión 2026 · Memorando interno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Entrega de Gestión 2026 · Memorando interno</dc:title>
  <dc:creator>Ing. Santos Jaimes Serkovic · NÚCLEO</dc:creator>
  <cp:lastModifiedBy>Un-named</cp:lastModifiedBy>
  <cp:revision>1</cp:revision>
  <dcterms:created xsi:type="dcterms:W3CDTF">2026-10-01T12:47:06.102Z</dcterms:created>
  <dcterms:modified xsi:type="dcterms:W3CDTF">2026-10-01T12:47:06.102Z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